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  <w:b/>
          <w:sz w:val="32"/>
          <w:szCs w:val="28"/>
          <w:lang w:eastAsia="zh-CN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32"/>
        </w:rPr>
        <w:t>公告附件一</w:t>
      </w:r>
      <w:r>
        <w:rPr>
          <w:rFonts w:hint="eastAsia" w:ascii="微软雅黑" w:hAnsi="微软雅黑" w:eastAsia="微软雅黑"/>
          <w:b/>
          <w:color w:val="000000"/>
          <w:sz w:val="24"/>
          <w:szCs w:val="32"/>
          <w:lang w:eastAsia="zh-CN"/>
        </w:rPr>
        <w:t>：</w:t>
      </w:r>
    </w:p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竞价授权报名表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/>
          <w:sz w:val="24"/>
          <w:szCs w:val="21"/>
        </w:rPr>
      </w:pPr>
      <w:r>
        <w:rPr>
          <w:rFonts w:hint="eastAsia" w:ascii="微软雅黑" w:hAnsi="微软雅黑" w:eastAsia="微软雅黑"/>
          <w:sz w:val="24"/>
          <w:szCs w:val="21"/>
        </w:rPr>
        <w:t>本人</w:t>
      </w:r>
      <w:r>
        <w:rPr>
          <w:rFonts w:ascii="微软雅黑" w:hAnsi="微软雅黑" w:eastAsia="微软雅黑"/>
          <w:sz w:val="24"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/>
          <w:sz w:val="24"/>
          <w:szCs w:val="21"/>
          <w:u w:val="single"/>
        </w:rPr>
        <w:t>（身份证号：</w:t>
      </w:r>
      <w:r>
        <w:rPr>
          <w:rFonts w:ascii="微软雅黑" w:hAnsi="微软雅黑" w:eastAsia="微软雅黑"/>
          <w:sz w:val="24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sz w:val="24"/>
          <w:szCs w:val="21"/>
          <w:u w:val="single"/>
        </w:rPr>
        <w:t>）</w:t>
      </w:r>
      <w:r>
        <w:rPr>
          <w:rFonts w:hint="eastAsia" w:ascii="微软雅黑" w:hAnsi="微软雅黑" w:eastAsia="微软雅黑"/>
          <w:sz w:val="24"/>
          <w:szCs w:val="21"/>
        </w:rPr>
        <w:t>系的法定代表人，现委托</w:t>
      </w:r>
      <w:r>
        <w:rPr>
          <w:rFonts w:ascii="微软雅黑" w:hAnsi="微软雅黑" w:eastAsia="微软雅黑"/>
          <w:sz w:val="24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sz w:val="24"/>
          <w:szCs w:val="21"/>
          <w:u w:val="single"/>
        </w:rPr>
        <w:t>（身份证号：</w:t>
      </w:r>
      <w:r>
        <w:rPr>
          <w:rFonts w:ascii="微软雅黑" w:hAnsi="微软雅黑" w:eastAsia="微软雅黑"/>
          <w:sz w:val="24"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  <w:szCs w:val="21"/>
          <w:u w:val="single"/>
        </w:rPr>
        <w:t>）</w:t>
      </w:r>
      <w:r>
        <w:rPr>
          <w:rFonts w:hint="eastAsia" w:ascii="微软雅黑" w:hAnsi="微软雅黑" w:eastAsia="微软雅黑"/>
          <w:sz w:val="24"/>
          <w:szCs w:val="21"/>
        </w:rPr>
        <w:t>为我方代理人。代理人根据授权，以我方名义参加</w:t>
      </w:r>
      <w:r>
        <w:rPr>
          <w:rFonts w:hint="eastAsia" w:ascii="微软雅黑" w:hAnsi="微软雅黑" w:eastAsia="微软雅黑"/>
          <w:sz w:val="24"/>
          <w:szCs w:val="21"/>
          <w:u w:val="single"/>
        </w:rPr>
        <w:t>内蒙古通粮集团大沁他拉国家粮食储备库有限公司（采购采暖锅炉）项目【竞价采购】</w:t>
      </w:r>
      <w:r>
        <w:rPr>
          <w:rFonts w:hint="eastAsia" w:ascii="微软雅黑" w:hAnsi="微软雅黑" w:eastAsia="微软雅黑"/>
          <w:sz w:val="24"/>
          <w:szCs w:val="21"/>
        </w:rPr>
        <w:t>一切采购活动中的响应文件的签署、澄清、说明、补正、递交、撤回、修改和处理有关事宜，其法律后果由我方承担。我公司针对贵公司采购编号为</w:t>
      </w:r>
      <w:r>
        <w:rPr>
          <w:rFonts w:hint="eastAsia" w:ascii="仿宋" w:hAnsi="仿宋" w:eastAsia="仿宋"/>
          <w:sz w:val="28"/>
          <w:szCs w:val="28"/>
          <w:u w:val="single"/>
        </w:rPr>
        <w:t>LTDK-20210915</w:t>
      </w:r>
      <w:r>
        <w:rPr>
          <w:rFonts w:hint="eastAsia" w:ascii="微软雅黑" w:hAnsi="微软雅黑" w:eastAsia="微软雅黑"/>
          <w:sz w:val="24"/>
          <w:szCs w:val="21"/>
        </w:rPr>
        <w:t>的竞价公告</w:t>
      </w:r>
      <w:r>
        <w:rPr>
          <w:rFonts w:ascii="微软雅黑" w:hAnsi="微软雅黑" w:eastAsia="微软雅黑"/>
          <w:sz w:val="24"/>
          <w:szCs w:val="21"/>
        </w:rPr>
        <w:t>,</w:t>
      </w:r>
      <w:r>
        <w:rPr>
          <w:rFonts w:hint="eastAsia" w:ascii="微软雅黑" w:hAnsi="微软雅黑" w:eastAsia="微软雅黑"/>
          <w:sz w:val="24"/>
          <w:szCs w:val="21"/>
        </w:rPr>
        <w:t>做出如下承诺：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/>
          <w:sz w:val="24"/>
          <w:szCs w:val="21"/>
        </w:rPr>
      </w:pPr>
      <w:r>
        <w:rPr>
          <w:rFonts w:ascii="微软雅黑" w:hAnsi="微软雅黑" w:eastAsia="微软雅黑"/>
          <w:sz w:val="24"/>
          <w:szCs w:val="21"/>
        </w:rPr>
        <w:t>1</w:t>
      </w:r>
      <w:r>
        <w:rPr>
          <w:rFonts w:hint="eastAsia" w:ascii="微软雅黑" w:hAnsi="微软雅黑" w:eastAsia="微软雅黑"/>
          <w:sz w:val="24"/>
          <w:szCs w:val="21"/>
        </w:rPr>
        <w:t>、我公司</w:t>
      </w:r>
      <w:r>
        <w:rPr>
          <w:rFonts w:hint="eastAsia" w:ascii="微软雅黑" w:hAnsi="微软雅黑" w:eastAsia="微软雅黑" w:cs="宋体"/>
          <w:sz w:val="24"/>
          <w:szCs w:val="21"/>
        </w:rPr>
        <w:t>提供（工程、货物或服务）质量标准符合采购公告要求，完全能满足采购方要求，如若无法满足采购方要求，我公司将对此负全部责任</w:t>
      </w:r>
      <w:r>
        <w:rPr>
          <w:rFonts w:hint="eastAsia" w:ascii="微软雅黑" w:hAnsi="微软雅黑" w:eastAsia="微软雅黑"/>
          <w:sz w:val="24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微软雅黑" w:hAnsi="微软雅黑" w:eastAsia="微软雅黑"/>
          <w:sz w:val="24"/>
          <w:szCs w:val="21"/>
        </w:rPr>
      </w:pPr>
      <w:r>
        <w:rPr>
          <w:rFonts w:ascii="微软雅黑" w:hAnsi="微软雅黑" w:eastAsia="微软雅黑"/>
          <w:sz w:val="24"/>
          <w:szCs w:val="21"/>
        </w:rPr>
        <w:t>2</w:t>
      </w:r>
      <w:r>
        <w:rPr>
          <w:rFonts w:hint="eastAsia" w:ascii="微软雅黑" w:hAnsi="微软雅黑" w:eastAsia="微软雅黑"/>
          <w:sz w:val="24"/>
          <w:szCs w:val="21"/>
        </w:rPr>
        <w:t>、我公司与采购人不存在可能影响采购公正性的利害关系。</w:t>
      </w:r>
    </w:p>
    <w:p>
      <w:pPr>
        <w:spacing w:line="360" w:lineRule="auto"/>
        <w:ind w:firstLine="4320" w:firstLineChars="1800"/>
        <w:rPr>
          <w:rFonts w:hint="eastAsia" w:ascii="微软雅黑" w:hAnsi="微软雅黑" w:eastAsia="微软雅黑"/>
          <w:sz w:val="24"/>
          <w:szCs w:val="21"/>
        </w:rPr>
      </w:pPr>
      <w:r>
        <w:rPr>
          <w:rFonts w:hint="eastAsia" w:ascii="微软雅黑" w:hAnsi="微软雅黑" w:eastAsia="微软雅黑"/>
          <w:sz w:val="24"/>
          <w:szCs w:val="21"/>
        </w:rPr>
        <w:t>供应商全称（加盖公章）：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jc w:val="right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sz w:val="24"/>
          <w:szCs w:val="21"/>
        </w:rPr>
        <w:t>法定代表人签字：</w:t>
      </w:r>
      <w:r>
        <w:rPr>
          <w:rFonts w:ascii="微软雅黑" w:hAnsi="微软雅黑" w:eastAsia="微软雅黑"/>
          <w:sz w:val="24"/>
          <w:szCs w:val="21"/>
        </w:rPr>
        <w:t xml:space="preserve">              </w:t>
      </w:r>
    </w:p>
    <w:tbl>
      <w:tblPr>
        <w:tblStyle w:val="3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09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项目编号</w:t>
            </w:r>
          </w:p>
        </w:tc>
        <w:tc>
          <w:tcPr>
            <w:tcW w:w="5828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LTDK-20210915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09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项目名称</w:t>
            </w:r>
          </w:p>
        </w:tc>
        <w:tc>
          <w:tcPr>
            <w:tcW w:w="582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  <w:u w:val="single"/>
              </w:rPr>
              <w:t>内蒙古通粮集团大沁他拉国家粮食储备库有限公司（采购采暖锅炉）项目【竞价采购】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0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发票信息</w:t>
            </w:r>
          </w:p>
        </w:tc>
        <w:tc>
          <w:tcPr>
            <w:tcW w:w="58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</w:rPr>
            </w:pPr>
            <w:r>
              <w:rPr>
                <w:rFonts w:ascii="微软雅黑" w:hAnsi="微软雅黑" w:eastAsia="微软雅黑" w:cs="宋体"/>
              </w:rPr>
              <w:t>[  ]</w:t>
            </w:r>
            <w:r>
              <w:rPr>
                <w:rFonts w:hint="eastAsia" w:ascii="微软雅黑" w:hAnsi="微软雅黑" w:eastAsia="微软雅黑" w:cs="宋体"/>
              </w:rPr>
              <w:t>增值税专用发票</w:t>
            </w:r>
            <w:r>
              <w:rPr>
                <w:rFonts w:ascii="微软雅黑" w:hAnsi="微软雅黑" w:eastAsia="微软雅黑" w:cs="宋体"/>
              </w:rPr>
              <w:t xml:space="preserve">     [  ] </w:t>
            </w:r>
            <w:r>
              <w:rPr>
                <w:rFonts w:hint="eastAsia" w:ascii="微软雅黑" w:hAnsi="微软雅黑" w:eastAsia="微软雅黑" w:cs="宋体"/>
              </w:rPr>
              <w:t>增值税普通发票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地址：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电话：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纳税人识别号：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开户行：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微软雅黑" w:hAnsi="微软雅黑" w:eastAsia="微软雅黑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专票邮寄接收地址</w:t>
            </w:r>
          </w:p>
        </w:tc>
        <w:tc>
          <w:tcPr>
            <w:tcW w:w="58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spacing w:val="-2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kern w:val="0"/>
                <w:szCs w:val="18"/>
              </w:rPr>
              <w:t>地址：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spacing w:val="-2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kern w:val="0"/>
                <w:szCs w:val="18"/>
              </w:rPr>
              <w:t>姓名：</w:t>
            </w:r>
            <w:r>
              <w:rPr>
                <w:rFonts w:ascii="微软雅黑" w:hAnsi="微软雅黑" w:eastAsia="微软雅黑" w:cs="微软雅黑"/>
                <w:spacing w:val="-2"/>
                <w:kern w:val="0"/>
                <w:szCs w:val="18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spacing w:val="-2"/>
                <w:kern w:val="0"/>
                <w:szCs w:val="1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9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1" w:line="360" w:lineRule="auto"/>
              <w:rPr>
                <w:rFonts w:ascii="微软雅黑" w:hAnsi="微软雅黑" w:eastAsia="微软雅黑" w:cs="宋体"/>
                <w:bCs/>
                <w:color w:val="000000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接收通知书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18"/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18"/>
              </w:rPr>
              <w:t>普票电子邮箱</w:t>
            </w:r>
          </w:p>
        </w:tc>
        <w:tc>
          <w:tcPr>
            <w:tcW w:w="58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1" w:line="360" w:lineRule="auto"/>
              <w:jc w:val="left"/>
              <w:rPr>
                <w:rFonts w:ascii="微软雅黑" w:hAnsi="微软雅黑" w:eastAsia="微软雅黑" w:cs="微软雅黑"/>
                <w:spacing w:val="-2"/>
                <w:kern w:val="0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before="41"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公告附件二</w:t>
      </w:r>
    </w:p>
    <w:p>
      <w:pPr>
        <w:jc w:val="center"/>
        <w:rPr>
          <w:rFonts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偏</w:t>
      </w:r>
      <w:r>
        <w:rPr>
          <w:rFonts w:ascii="微软雅黑" w:hAnsi="微软雅黑" w:eastAsia="微软雅黑"/>
          <w:b/>
          <w:color w:val="00000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差</w:t>
      </w:r>
      <w:r>
        <w:rPr>
          <w:rFonts w:ascii="微软雅黑" w:hAnsi="微软雅黑" w:eastAsia="微软雅黑"/>
          <w:b/>
          <w:color w:val="00000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32"/>
          <w:szCs w:val="32"/>
        </w:rPr>
        <w:t>表</w:t>
      </w:r>
    </w:p>
    <w:p>
      <w:pPr>
        <w:adjustRightInd w:val="0"/>
        <w:snapToGrid w:val="0"/>
        <w:spacing w:line="520" w:lineRule="exact"/>
        <w:rPr>
          <w:rFonts w:hint="eastAsia" w:ascii="微软雅黑" w:hAnsi="微软雅黑" w:eastAsia="微软雅黑"/>
          <w:sz w:val="24"/>
          <w:szCs w:val="21"/>
          <w:u w:val="single"/>
        </w:rPr>
      </w:pPr>
      <w:r>
        <w:rPr>
          <w:rFonts w:hint="eastAsia" w:ascii="微软雅黑" w:hAnsi="微软雅黑" w:eastAsia="微软雅黑"/>
          <w:color w:val="000000"/>
          <w:sz w:val="24"/>
        </w:rPr>
        <w:t>项目名称：</w:t>
      </w:r>
      <w:r>
        <w:rPr>
          <w:rFonts w:hint="eastAsia" w:ascii="微软雅黑" w:hAnsi="微软雅黑" w:eastAsia="微软雅黑"/>
          <w:sz w:val="24"/>
          <w:szCs w:val="21"/>
          <w:u w:val="single"/>
        </w:rPr>
        <w:t>内蒙古通粮集团大沁他拉国家粮食储备库有限公司（采购采暖锅炉）项目【竞价采购】</w:t>
      </w:r>
    </w:p>
    <w:p>
      <w:pPr>
        <w:adjustRightInd w:val="0"/>
        <w:snapToGrid w:val="0"/>
        <w:spacing w:line="520" w:lineRule="exact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项目编号：</w:t>
      </w:r>
      <w:r>
        <w:rPr>
          <w:rFonts w:hint="eastAsia" w:ascii="仿宋" w:hAnsi="仿宋" w:eastAsia="仿宋"/>
          <w:sz w:val="28"/>
          <w:szCs w:val="28"/>
          <w:u w:val="single"/>
        </w:rPr>
        <w:t>LTDK-20210915</w:t>
      </w:r>
    </w:p>
    <w:p>
      <w:pPr>
        <w:adjustRightInd w:val="0"/>
        <w:snapToGrid w:val="0"/>
        <w:spacing w:line="520" w:lineRule="exact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针对本项目《采购公告》中规定的技术参数供应商应做充分考虑及响应，除了下列《偏差范围表》中列出的允许偏差内容，供应商所提供的产品其他技术参数（标准）应优于或相当于《采购公告》技术规格中要求的标准，以满足采购单位的需要。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073"/>
        <w:gridCol w:w="1738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序号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内容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填写“偏差”或“不偏差”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备注（若偏离请备注实际偏离情况）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1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①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交付（实施）时间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合同签订后20天交货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2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②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交付（实施）地点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：内蒙古通粮集团大沁他拉国家粮食有限公司。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3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③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付款条件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进度和方式</w:t>
            </w:r>
            <w:r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  <w:t>)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</w:rPr>
              <w:t>第一阶段为主体款项，货物到货验收合格后（需安装的在安装运行验收合格后）甲方付合同款项的95 %；</w:t>
            </w:r>
          </w:p>
          <w:p>
            <w:pPr>
              <w:widowControl/>
              <w:spacing w:line="360" w:lineRule="exact"/>
              <w:contextualSpacing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第二阶段为质量及服务保证金（不计付利息），18个月质保期满后，甲方付合同款项的5 %。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4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⑤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运输及装卸要求：</w:t>
            </w:r>
            <w:r>
              <w:rPr>
                <w:rFonts w:hint="eastAsia" w:ascii="微软雅黑" w:hAnsi="微软雅黑" w:eastAsia="微软雅黑"/>
                <w:sz w:val="24"/>
              </w:rPr>
              <w:t>乙方负责安排恰当的运输工具，并支付运费，确保按期交货。乙方指导安装，负责调试。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5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⑥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售后服务（质保）要求：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按国家环保局要求施工，如设备有故障，乙方需要在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  <w:t>24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小时内到达现场进行处理。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6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★①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性能（功能）要求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</w:rPr>
              <w:t>全自动燃烧生物质锅炉，能够满足保证供暖面积3000</w:t>
            </w:r>
            <w:r>
              <w:rPr>
                <w:rFonts w:hint="eastAsia" w:ascii="微软雅黑" w:hAnsi="仿宋" w:eastAsia="仿宋"/>
                <w:sz w:val="24"/>
              </w:rPr>
              <w:t>㎡</w:t>
            </w:r>
            <w:r>
              <w:rPr>
                <w:rFonts w:hint="eastAsia" w:ascii="微软雅黑" w:hAnsi="微软雅黑" w:eastAsia="微软雅黑"/>
                <w:sz w:val="24"/>
              </w:rPr>
              <w:t>（含）以上供热达标要求。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7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★②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电脑全自动控制：</w:t>
            </w:r>
            <w:r>
              <w:rPr>
                <w:rFonts w:hint="eastAsia" w:ascii="微软雅黑" w:hAnsi="微软雅黑" w:eastAsia="微软雅黑"/>
                <w:sz w:val="24"/>
              </w:rPr>
              <w:t>点火、送料、引风、鼓风、保火、保温、排渣全自动化。点火：一键启动无需人工点火。送料、鼓风、保火、保温：电脑程序控制，根据设定温度自动控制送料，实现设定温度区间的自动化切换，使水温控制稳定，不浪费燃料，一次投料自动维持10小时以上（以东北三九天运行为例）。排渣：电脑程序自动排渣，无需人工钩灰。即节省人工、无需专职看守，工人可实行兼职工作，而且使温度更加稳定，减少浪费，灰槽只需96小时清理一次。</w:t>
            </w:r>
            <w:r>
              <w:rPr>
                <w:rFonts w:hint="eastAsia" w:ascii="微软雅黑" w:hAnsi="微软雅黑" w:eastAsia="微软雅黑"/>
                <w:sz w:val="24"/>
              </w:rPr>
              <w:cr/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8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★③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节能：</w:t>
            </w:r>
            <w:r>
              <w:rPr>
                <w:rFonts w:hint="eastAsia" w:ascii="微软雅黑" w:hAnsi="微软雅黑" w:eastAsia="微软雅黑"/>
                <w:sz w:val="24"/>
              </w:rPr>
              <w:t>采用自主研发专利技术，燃烧器运行和保温设计合理，热利用率达到90%以上，出/回水温度85/60以上，排烟温度不超过90℃。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9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★④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环保：</w:t>
            </w:r>
            <w:r>
              <w:rPr>
                <w:rFonts w:hint="eastAsia" w:ascii="微软雅黑" w:hAnsi="微软雅黑" w:eastAsia="微软雅黑"/>
                <w:sz w:val="24"/>
              </w:rPr>
              <w:t>烟、尘、SO2、氮氧化物等排放低于国家标准。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10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★⑤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安全要求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微软雅黑" w:hAnsi="微软雅黑" w:eastAsia="微软雅黑"/>
                <w:sz w:val="24"/>
              </w:rPr>
              <w:t>常压运行，无爆炸危险；排放烟气无中毒危险。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11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★⑥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燃料：</w:t>
            </w:r>
            <w:r>
              <w:rPr>
                <w:rFonts w:hint="eastAsia" w:ascii="微软雅黑" w:hAnsi="微软雅黑" w:eastAsia="微软雅黑"/>
                <w:sz w:val="24"/>
              </w:rPr>
              <w:t>生物质燃料，不挑料不结焦。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14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★②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合同订价方式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：按设备成本核算定价。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15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400" w:lineRule="exact"/>
              <w:contextualSpacing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③合同签署：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应在成交通知书发出后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日内签署，签署地为采购人经营地址。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contextualSpacing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注：</w:t>
      </w: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、请按清单内容逐项列出偏差情况，若偏差写明偏差内容（未注明视为不响应将被否决）。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、实质性条款不可偏离。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、实质性可变动条款采购人根据实际情况判断是否接受，不接受即否决资格。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、逐页盖章。</w:t>
      </w:r>
    </w:p>
    <w:p>
      <w:pPr>
        <w:jc w:val="left"/>
        <w:rPr>
          <w:rFonts w:ascii="微软雅黑" w:hAnsi="微软雅黑" w:eastAsia="微软雅黑"/>
          <w:b/>
          <w:color w:val="000000"/>
          <w:sz w:val="24"/>
          <w:szCs w:val="32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32"/>
        </w:rPr>
        <w:t>公告附件三</w:t>
      </w:r>
      <w:r>
        <w:rPr>
          <w:rFonts w:ascii="微软雅黑" w:hAnsi="微软雅黑" w:eastAsia="微软雅黑"/>
          <w:b/>
          <w:color w:val="000000"/>
          <w:sz w:val="24"/>
          <w:szCs w:val="32"/>
        </w:rPr>
        <w:t xml:space="preserve"> </w:t>
      </w:r>
    </w:p>
    <w:p/>
    <w:p>
      <w:pPr>
        <w:adjustRightInd w:val="0"/>
        <w:snapToGrid w:val="0"/>
        <w:spacing w:before="120" w:beforeLines="50" w:after="120" w:afterLines="50" w:line="360" w:lineRule="auto"/>
        <w:jc w:val="center"/>
        <w:rPr>
          <w:rFonts w:ascii="微软雅黑" w:hAnsi="微软雅黑" w:eastAsia="微软雅黑"/>
          <w:b/>
          <w:spacing w:val="40"/>
          <w:sz w:val="32"/>
        </w:rPr>
      </w:pPr>
      <w:r>
        <w:rPr>
          <w:rFonts w:hint="eastAsia" w:ascii="微软雅黑" w:hAnsi="微软雅黑" w:eastAsia="微软雅黑"/>
          <w:b/>
          <w:spacing w:val="40"/>
          <w:sz w:val="32"/>
        </w:rPr>
        <w:t>报价单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项目名称：内蒙古通粮集团大沁他拉国家粮食储备库有限公司（采购采暖锅炉）项目【竞价采购】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项目编号：TLDK-20210915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374"/>
        <w:gridCol w:w="1299"/>
        <w:gridCol w:w="738"/>
        <w:gridCol w:w="1432"/>
        <w:gridCol w:w="738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序号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设备名称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规格</w:t>
            </w:r>
            <w:r>
              <w:rPr>
                <w:rFonts w:ascii="微软雅黑" w:hAnsi="微软雅黑" w:eastAsia="微软雅黑" w:cs="仿宋"/>
                <w:sz w:val="24"/>
              </w:rPr>
              <w:t>/</w:t>
            </w:r>
            <w:r>
              <w:rPr>
                <w:rFonts w:hint="eastAsia" w:ascii="微软雅黑" w:hAnsi="微软雅黑" w:eastAsia="微软雅黑" w:cs="仿宋"/>
                <w:sz w:val="24"/>
              </w:rPr>
              <w:t>型号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数量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金额（元）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备注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提供厂家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一</w:t>
            </w:r>
          </w:p>
        </w:tc>
        <w:tc>
          <w:tcPr>
            <w:tcW w:w="4567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仿宋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全自动生物质锅炉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ascii="微软雅黑" w:hAnsi="微软雅黑" w:eastAsia="微软雅黑" w:cs="仿宋"/>
                <w:sz w:val="24"/>
              </w:rPr>
              <w:t>1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ascii="微软雅黑" w:hAnsi="微软雅黑" w:eastAsia="微软雅黑" w:cs="仿宋"/>
                <w:sz w:val="24"/>
              </w:rPr>
              <w:t>2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ascii="微软雅黑" w:hAnsi="微软雅黑" w:eastAsia="微软雅黑" w:cs="仿宋"/>
                <w:sz w:val="24"/>
              </w:rPr>
              <w:t>3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ascii="微软雅黑" w:hAnsi="微软雅黑" w:eastAsia="微软雅黑" w:cs="仿宋"/>
                <w:sz w:val="24"/>
              </w:rPr>
              <w:t>4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 w:cs="仿宋"/>
                <w:sz w:val="24"/>
              </w:rPr>
              <w:t>二</w:t>
            </w:r>
          </w:p>
        </w:tc>
        <w:tc>
          <w:tcPr>
            <w:tcW w:w="4567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ascii="微软雅黑" w:hAnsi="微软雅黑" w:eastAsia="微软雅黑" w:cs="仿宋"/>
                <w:sz w:val="24"/>
              </w:rPr>
              <w:t>1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设备运输费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  <w:r>
              <w:rPr>
                <w:rFonts w:ascii="微软雅黑" w:hAnsi="微软雅黑" w:eastAsia="微软雅黑" w:cs="仿宋"/>
                <w:sz w:val="24"/>
              </w:rPr>
              <w:t>2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安装费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pct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合计（总报价）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仿宋"/>
                <w:sz w:val="24"/>
              </w:rPr>
            </w:pPr>
          </w:p>
        </w:tc>
      </w:tr>
    </w:tbl>
    <w:p>
      <w:pPr>
        <w:rPr>
          <w:rFonts w:ascii="微软雅黑" w:hAnsi="微软雅黑" w:eastAsia="微软雅黑"/>
          <w:sz w:val="24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单位公章：</w:t>
      </w:r>
      <w:r>
        <w:rPr>
          <w:rFonts w:ascii="微软雅黑" w:hAnsi="微软雅黑" w:eastAsia="微软雅黑"/>
          <w:sz w:val="24"/>
        </w:rPr>
        <w:t xml:space="preserve">                                    </w:t>
      </w:r>
    </w:p>
    <w:p>
      <w:pPr>
        <w:wordWrap w:val="0"/>
        <w:adjustRightInd w:val="0"/>
        <w:snapToGrid w:val="0"/>
        <w:spacing w:line="360" w:lineRule="auto"/>
        <w:jc w:val="righ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法定代表人或被授权人签字：</w:t>
      </w:r>
      <w:r>
        <w:rPr>
          <w:rFonts w:ascii="微软雅黑" w:hAnsi="微软雅黑" w:eastAsia="微软雅黑"/>
          <w:sz w:val="24"/>
        </w:rPr>
        <w:t xml:space="preserve">                    </w:t>
      </w:r>
    </w:p>
    <w:p>
      <w:pPr>
        <w:ind w:firstLine="2880" w:firstLineChars="1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日期：</w:t>
      </w:r>
      <w:r>
        <w:rPr>
          <w:rFonts w:ascii="微软雅黑" w:hAnsi="微软雅黑" w:eastAsia="微软雅黑"/>
          <w:sz w:val="24"/>
        </w:rPr>
        <w:t xml:space="preserve">             </w:t>
      </w:r>
    </w:p>
    <w:p>
      <w:pPr>
        <w:ind w:firstLine="2880" w:firstLineChars="1200"/>
        <w:rPr>
          <w:rFonts w:ascii="微软雅黑" w:hAnsi="微软雅黑" w:eastAsia="微软雅黑"/>
          <w:sz w:val="24"/>
        </w:rPr>
      </w:pPr>
    </w:p>
    <w:p>
      <w:pPr>
        <w:ind w:firstLine="2880" w:firstLineChars="1200"/>
        <w:rPr>
          <w:rFonts w:ascii="微软雅黑" w:hAnsi="微软雅黑" w:eastAsia="微软雅黑"/>
          <w:sz w:val="24"/>
        </w:rPr>
      </w:pPr>
    </w:p>
    <w:p>
      <w:pPr>
        <w:ind w:firstLine="2880" w:firstLineChars="1200"/>
        <w:rPr>
          <w:rFonts w:ascii="微软雅黑" w:hAnsi="微软雅黑" w:eastAsia="微软雅黑"/>
          <w:sz w:val="24"/>
        </w:rPr>
      </w:pPr>
    </w:p>
    <w:p>
      <w:pPr>
        <w:ind w:firstLine="2880" w:firstLineChars="1200"/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  <w:bookmarkStart w:id="0" w:name="_GoBack"/>
      <w:bookmarkEnd w:id="0"/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合同附件一：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货物需求及主要技术参数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32"/>
        <w:gridCol w:w="735"/>
        <w:gridCol w:w="3780"/>
        <w:gridCol w:w="945"/>
        <w:gridCol w:w="840"/>
        <w:gridCol w:w="105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指标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锅炉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名称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技术参数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规格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尺寸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5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固定资产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全自动生物质锅炉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电脑全自动控制：点火、送料、引风、鼓风、保火、保温、排渣全自动化。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1.点火：一键启动无需人工点火。送料、鼓风、保火、保温：电脑程序控制，根据设定温度自动控制送料，实现设定温度区间的自动化切换，使水温控制稳定，不浪费燃料，一次投料自动维持10小时以上（以东北三九天运行为例）。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2.排渣：电脑程序自动排渣，无需人工钩灰，无需专职看守，使温度稳定，减少浪费，灰槽只需96小时清理一次。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3.节能：采用自主研发专利技术，燃烧器运行和保温设计合理，热利用率达到90%以上，出/回水温度85/60以上，排烟温度不超过90℃。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4.环保：烟、尘、SO2、氮氧化物等排放低于国家标准。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5.安全：常压运行，无爆炸危险；排放烟气无中毒危险。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6.燃料：生物质燃料，不挑料不结焦。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00× 1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00×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8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合同附件二：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采购货物到货验收报告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34"/>
        <w:gridCol w:w="1421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合同名称：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合同编号：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验收单位：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验收小组负责人：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联系电话/传真：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交付方式及交付日期：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交付类型： ( )软件交付   ( )设备交付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原产地证明：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海关报关编号：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提单号：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运单号：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其他证明文件：合格证（）   使用说明书（）   保修单（）  …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交付物品清单：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23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交付物品名称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规格/型号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标识/序列号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验收结果及说明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928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验收结论：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验收小组负责人签名：                  验收小组成员签名：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甲方验收部门负责人签名：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甲方部门公章：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乙方经办人签名：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乙方盖章：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1.按合同约定对其证明文件进行认真验证核实。</w:t>
      </w:r>
      <w:r>
        <w:rPr>
          <w:rFonts w:hint="eastAsia" w:ascii="仿宋" w:hAnsi="仿宋" w:eastAsia="仿宋"/>
          <w:sz w:val="28"/>
          <w:szCs w:val="28"/>
        </w:rPr>
        <w:cr/>
      </w:r>
      <w:r>
        <w:rPr>
          <w:rFonts w:hint="eastAsia" w:ascii="仿宋" w:hAnsi="仿宋" w:eastAsia="仿宋"/>
          <w:sz w:val="28"/>
          <w:szCs w:val="28"/>
        </w:rPr>
        <w:t>2.“验收结论”由甲方验收小组负责人填写。</w:t>
      </w:r>
      <w:r>
        <w:rPr>
          <w:rFonts w:hint="eastAsia" w:ascii="仿宋" w:hAnsi="仿宋" w:eastAsia="仿宋"/>
          <w:sz w:val="28"/>
          <w:szCs w:val="28"/>
        </w:rPr>
        <w:cr/>
      </w:r>
      <w:r>
        <w:rPr>
          <w:rFonts w:hint="eastAsia" w:ascii="仿宋" w:hAnsi="仿宋" w:eastAsia="仿宋"/>
          <w:sz w:val="28"/>
          <w:szCs w:val="28"/>
        </w:rPr>
        <w:t>3.甲方验收部门指甲方使用需求部门或业务主管部门。</w:t>
      </w:r>
      <w:r>
        <w:rPr>
          <w:rFonts w:hint="eastAsia" w:ascii="仿宋" w:hAnsi="仿宋" w:eastAsia="仿宋"/>
          <w:sz w:val="28"/>
          <w:szCs w:val="28"/>
        </w:rPr>
        <w:cr/>
      </w:r>
      <w:r>
        <w:rPr>
          <w:rFonts w:hint="eastAsia" w:ascii="黑体" w:hAnsi="黑体" w:eastAsia="黑体"/>
          <w:b/>
          <w:sz w:val="28"/>
          <w:szCs w:val="28"/>
        </w:rPr>
        <w:t>合同附件三：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货物安装运行验收报告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65"/>
        <w:gridCol w:w="2660"/>
        <w:gridCol w:w="184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合同名称：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合同编号：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甲方验收部门：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验收地址：</w:t>
            </w: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甲方验收小组</w:t>
            </w:r>
          </w:p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负责人：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乙方安装工程师：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服务联系电话：</w:t>
            </w: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主要产品信息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产品编号或描述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验收内容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验收结论：</w:t>
            </w:r>
          </w:p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甲方验收小组负责人签名：            甲方验收小组成员签名：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甲方验收部门负责人签字：</w:t>
            </w:r>
          </w:p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甲方部门公章：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  <w:r>
              <w:rPr>
                <w:rFonts w:hint="eastAsia" w:ascii="仿宋" w:hAnsi="仿宋" w:eastAsia="仿宋"/>
                <w:sz w:val="24"/>
              </w:rPr>
              <w:cr/>
            </w:r>
          </w:p>
        </w:tc>
        <w:tc>
          <w:tcPr>
            <w:tcW w:w="424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乙方经办人签名：</w:t>
            </w:r>
          </w:p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乙方盖章：</w:t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cr/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color w:val="000000"/>
          <w:spacing w:val="20"/>
          <w:kern w:val="6"/>
          <w:sz w:val="28"/>
          <w:szCs w:val="28"/>
        </w:rPr>
      </w:pPr>
      <w:r>
        <w:rPr>
          <w:rFonts w:hint="eastAsia" w:ascii="仿宋" w:hAnsi="仿宋" w:eastAsia="仿宋"/>
          <w:sz w:val="24"/>
        </w:rPr>
        <w:t>1.“验收结论”由甲方验收小组负责人填写并签字；</w:t>
      </w:r>
      <w:r>
        <w:rPr>
          <w:rFonts w:hint="eastAsia" w:ascii="仿宋" w:hAnsi="仿宋" w:eastAsia="仿宋"/>
          <w:sz w:val="24"/>
        </w:rPr>
        <w:cr/>
      </w:r>
      <w:r>
        <w:rPr>
          <w:rFonts w:hint="eastAsia" w:ascii="仿宋" w:hAnsi="仿宋" w:eastAsia="仿宋"/>
          <w:sz w:val="24"/>
        </w:rPr>
        <w:t>2.甲方验收部门指甲方使用需求部门或业务主管部门；</w:t>
      </w:r>
    </w:p>
    <w:p>
      <w:r>
        <w:rPr>
          <w:rFonts w:ascii="微软雅黑" w:hAnsi="微软雅黑" w:eastAsia="微软雅黑"/>
          <w:sz w:val="24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E70E7"/>
    <w:rsid w:val="314F33A4"/>
    <w:rsid w:val="3EBE70E7"/>
    <w:rsid w:val="714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2021-09-16T00:48:00Z</dcterms:created>
  <dc:creator>静</dc:creator>
  <cp:lastModifiedBy>静</cp:lastModifiedBy>
  <dcterms:modified xsi:type="dcterms:W3CDTF">2021-09-16T01:06:37Z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0C4A7368356B4608BA9F29A0A2F4C359</vt:lpwstr>
  </property>
</Properties>
</file>